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Identification de roche sédimentaires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labo#29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poste de travail:y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Sciences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Présenté à Daniel Blais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Fait par 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Eloïse Bisson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(Rosalie Boucher)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Groupe:202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ESV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02/05/2024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But:Identifier la roche sédimentaires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Hypothèse: Je suppose que l’inconnus #73 et #77 sont des roches sédimentaires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Matériel: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inconnus#51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inconnus#53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inconnus#55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inconnus#73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inconnus#77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inconnus#82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inconnus#85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inconnus#86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Manipulation: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1.observer les roches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2.Mettre les résultats dans le tableau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Résultats: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  <w:t xml:space="preserve">Roches sédimentaires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orienté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Analyse: D'après mes résultats les numéros #73 et #77 sont sédimentaires car ils n’ont pas de cristaux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Conclusion: Mon hypothèse est vrai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